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F3" w:rsidRDefault="00817BF3" w:rsidP="00817BF3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bookmarkStart w:id="0" w:name="_GoBack"/>
      <w:r>
        <w:rPr>
          <w:b/>
          <w:color w:val="000000" w:themeColor="text1"/>
          <w:sz w:val="28"/>
          <w:szCs w:val="28"/>
          <w:lang w:val="kk-KZ"/>
        </w:rPr>
        <w:t>Ғ</w:t>
      </w:r>
      <w:r>
        <w:rPr>
          <w:b/>
          <w:color w:val="000000" w:themeColor="text1"/>
          <w:sz w:val="28"/>
          <w:szCs w:val="28"/>
          <w:lang w:val="kk-KZ"/>
        </w:rPr>
        <w:t>имараттардың инженерлік жабдықтары</w:t>
      </w:r>
      <w:bookmarkEnd w:id="0"/>
    </w:p>
    <w:p w:rsidR="00817BF3" w:rsidRDefault="00817BF3" w:rsidP="00817BF3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Ғимараттың инженерлік жабдықтарының басты міндеті таза ауаны беруді және ластанған ауаны жоюды қамтамасыз ететін қарқынды ауа алмасу болып табылады.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Ауа алмасу болады: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1). Табиғи, ыстық және суық ауаның әр түрлі тығыздығы есебінен. Конвекциялық ағындар ыстық ластанған ауаны шығарады. Ғимараттың белсенді аэрациялық профилі болуы тиіс.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2). Жасанды, сору-сору желдеткіші есебінен. Цехқа шығарылатын таза ауаның көлемі шығарылатын ластанған ауаның көлеміне тең болуы тиіс. Қысқы уақытта таза ауа калориферлерде +16о С (дайындалған ауа) температураға дейін қыздырылады. Суық ауа беруге болмайды (жұмыс суық болады; бу пайда болады). Ауа алмасу еселігі ШЖШ-дан аспайтын (рұқсат етілген шекті шоғырлану санитарлық нормалар бойынша анықталады) мг/м3-да зияндылықтың шоғырлануын қамтамасыз ету есебімен анықталады.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Мысалы, қатты агрессивті ортада ауа алмасу жиілігі сағатына 20-25 көлемге жетуі мүмкін.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3). Аралас, ауа алмасу табиғи аэрация есебінен де, механикалық сору-сору желдеткіші есебінен де қамтамасыз етіледі.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Осы іс-шаралардан басқа, ұсынылады: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1). Зиянды заттарды қарқынды бөлу орындарында ластанған ауаны толығымен жоятын жергілікті желдету қолданылады.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2). Үстінен бөлетін көздері бар зиянды орнатуға қолшатырлар, қағып алатын газдар, түтін мен шаң (мысалы, үстінен плавильными пештер).</w:t>
      </w:r>
    </w:p>
    <w:p w:rsidR="00817BF3" w:rsidRDefault="00817BF3" w:rsidP="00817BF3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3). Агрессивті сұйықтықтардың ашық айналарының беттерін олардың булануын (ауадағы аэрозольдерді) азайтып, жабдық жұмыс істемегенде сыйымдылықтарды қақпақтармен жабу керек.</w:t>
      </w:r>
    </w:p>
    <w:p w:rsidR="00817BF3" w:rsidRPr="00817BF3" w:rsidRDefault="00817BF3" w:rsidP="00817BF3">
      <w:pPr>
        <w:rPr>
          <w:rFonts w:ascii="Times New Roman" w:hAnsi="Times New Roman" w:cs="Times New Roman"/>
          <w:lang w:val="kk-KZ"/>
        </w:rPr>
      </w:pPr>
      <w:r w:rsidRPr="00817BF3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4). Зиян келтіретін қондырғыларды мүмкіндігінше ғимараттарда емес, ашық алаңдарда немесе қалқалардың астында орналастыру керек.</w:t>
      </w:r>
    </w:p>
    <w:p w:rsidR="00A045AB" w:rsidRPr="00817BF3" w:rsidRDefault="00A045AB">
      <w:pPr>
        <w:rPr>
          <w:lang w:val="kk-KZ"/>
        </w:rPr>
      </w:pPr>
    </w:p>
    <w:sectPr w:rsidR="00A045AB" w:rsidRPr="00817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D75"/>
    <w:rsid w:val="00817BF3"/>
    <w:rsid w:val="009B2D75"/>
    <w:rsid w:val="00A0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70A18"/>
  <w15:chartTrackingRefBased/>
  <w15:docId w15:val="{AF760C51-0B63-4557-B2F1-1D8267993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B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17BF3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2019-10-15T03:21:00Z</dcterms:created>
  <dcterms:modified xsi:type="dcterms:W3CDTF">2019-10-15T03:22:00Z</dcterms:modified>
</cp:coreProperties>
</file>